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95C1" w14:textId="6A395E54" w:rsidR="00FF4B0A" w:rsidRDefault="00FF4B0A"/>
    <w:p w14:paraId="0E9A6259" w14:textId="78EB7B0B" w:rsidR="00FF4B0A" w:rsidRDefault="00FB152B">
      <w:pPr>
        <w:rPr>
          <w:rFonts w:ascii="Bookman Old Style" w:hAnsi="Bookman Old Style"/>
          <w:sz w:val="28"/>
          <w:szCs w:val="28"/>
        </w:rPr>
      </w:pPr>
      <w:hyperlink r:id="rId5" w:history="1">
        <w:r w:rsidR="00FF4B0A" w:rsidRPr="008B7109">
          <w:rPr>
            <w:rStyle w:val="Hyperlink"/>
            <w:rFonts w:ascii="Bookman Old Style" w:hAnsi="Bookman Old Style"/>
            <w:sz w:val="28"/>
            <w:szCs w:val="28"/>
          </w:rPr>
          <w:t>Mandatory</w:t>
        </w:r>
        <w:r w:rsidR="00FF4B0A" w:rsidRPr="008B7109">
          <w:rPr>
            <w:rStyle w:val="Hyperlink"/>
            <w:rFonts w:ascii="Bookman Old Style" w:hAnsi="Bookman Old Style"/>
            <w:sz w:val="28"/>
            <w:szCs w:val="28"/>
          </w:rPr>
          <w:t xml:space="preserve"> </w:t>
        </w:r>
        <w:r w:rsidR="00FF4B0A" w:rsidRPr="008B7109">
          <w:rPr>
            <w:rStyle w:val="Hyperlink"/>
            <w:rFonts w:ascii="Bookman Old Style" w:hAnsi="Bookman Old Style"/>
            <w:sz w:val="28"/>
            <w:szCs w:val="28"/>
          </w:rPr>
          <w:t>Continuing Legal Education | Vermont Judiciary</w:t>
        </w:r>
      </w:hyperlink>
      <w:r w:rsidR="009C4158" w:rsidRPr="008B7109">
        <w:rPr>
          <w:rFonts w:ascii="Bookman Old Style" w:hAnsi="Bookman Old Style"/>
          <w:sz w:val="28"/>
          <w:szCs w:val="28"/>
        </w:rPr>
        <w:t xml:space="preserve"> (control click)</w:t>
      </w:r>
    </w:p>
    <w:p w14:paraId="74136164" w14:textId="339B517A" w:rsidR="008F51F6" w:rsidRPr="008F51F6" w:rsidRDefault="008F51F6">
      <w:pPr>
        <w:rPr>
          <w:rFonts w:ascii="Bookman Old Style" w:hAnsi="Bookman Old Style"/>
          <w:color w:val="333333"/>
          <w:sz w:val="24"/>
          <w:szCs w:val="24"/>
          <w:shd w:val="clear" w:color="auto" w:fill="FFFFFF"/>
        </w:rPr>
      </w:pPr>
      <w:r w:rsidRPr="008F51F6">
        <w:rPr>
          <w:rFonts w:ascii="Bookman Old Style" w:hAnsi="Bookman Old Style"/>
          <w:color w:val="333333"/>
          <w:sz w:val="24"/>
          <w:szCs w:val="24"/>
          <w:shd w:val="clear" w:color="auto" w:fill="FFFFFF"/>
        </w:rPr>
        <w:t>All licensed attorneys, </w:t>
      </w:r>
      <w:r w:rsidRPr="008F51F6">
        <w:rPr>
          <w:rStyle w:val="Strong"/>
          <w:rFonts w:ascii="Bookman Old Style" w:hAnsi="Bookman Old Style"/>
          <w:color w:val="333333"/>
          <w:sz w:val="24"/>
          <w:szCs w:val="24"/>
          <w:shd w:val="clear" w:color="auto" w:fill="FFFFFF"/>
        </w:rPr>
        <w:t>including those on Inactive status,</w:t>
      </w:r>
      <w:r w:rsidRPr="008F51F6">
        <w:rPr>
          <w:rFonts w:ascii="Bookman Old Style" w:hAnsi="Bookman Old Style"/>
          <w:color w:val="333333"/>
          <w:sz w:val="24"/>
          <w:szCs w:val="24"/>
          <w:shd w:val="clear" w:color="auto" w:fill="FFFFFF"/>
        </w:rPr>
        <w:t xml:space="preserve"> must renew their license to practice law every two years </w:t>
      </w:r>
      <w:r w:rsidRPr="00EE3B3E">
        <w:rPr>
          <w:rFonts w:ascii="Bookman Old Style" w:hAnsi="Bookman Old Style"/>
          <w:b/>
          <w:bCs/>
          <w:color w:val="333333"/>
          <w:sz w:val="24"/>
          <w:szCs w:val="24"/>
          <w:shd w:val="clear" w:color="auto" w:fill="FFFFFF"/>
        </w:rPr>
        <w:t>on or before June 30</w:t>
      </w:r>
      <w:r w:rsidRPr="008F51F6">
        <w:rPr>
          <w:rFonts w:ascii="Bookman Old Style" w:hAnsi="Bookman Old Style"/>
          <w:color w:val="333333"/>
          <w:sz w:val="24"/>
          <w:szCs w:val="24"/>
          <w:shd w:val="clear" w:color="auto" w:fill="FFFFFF"/>
        </w:rPr>
        <w:t xml:space="preserve"> or be subject to administrative suspension of their license.</w:t>
      </w:r>
    </w:p>
    <w:p w14:paraId="33137AB2" w14:textId="1774DA80" w:rsidR="00E259B4" w:rsidRPr="00244750" w:rsidRDefault="00A85376">
      <w:pPr>
        <w:rPr>
          <w:rFonts w:ascii="Bookman Old Style" w:hAnsi="Bookman Old Style"/>
          <w:b/>
          <w:bCs/>
          <w:color w:val="333333"/>
          <w:sz w:val="24"/>
          <w:szCs w:val="24"/>
          <w:shd w:val="clear" w:color="auto" w:fill="FFFFFF"/>
        </w:rPr>
      </w:pPr>
      <w:r w:rsidRPr="00244750">
        <w:rPr>
          <w:rFonts w:ascii="Bookman Old Style" w:hAnsi="Bookman Old Style"/>
          <w:color w:val="333333"/>
          <w:sz w:val="24"/>
          <w:szCs w:val="24"/>
          <w:shd w:val="clear" w:color="auto" w:fill="FFFFFF"/>
        </w:rPr>
        <w:t xml:space="preserve">If you are an attorney on active status, you must complete at least </w:t>
      </w:r>
      <w:r w:rsidRPr="00244750">
        <w:rPr>
          <w:rFonts w:ascii="Bookman Old Style" w:hAnsi="Bookman Old Style"/>
          <w:color w:val="333333"/>
          <w:sz w:val="24"/>
          <w:szCs w:val="24"/>
          <w:u w:val="single"/>
          <w:shd w:val="clear" w:color="auto" w:fill="FFFFFF"/>
        </w:rPr>
        <w:t>24 hours of accredited continuing legal education during each two-year reporting period</w:t>
      </w:r>
      <w:r w:rsidRPr="00244750">
        <w:rPr>
          <w:rFonts w:ascii="Bookman Old Style" w:hAnsi="Bookman Old Style"/>
          <w:color w:val="333333"/>
          <w:sz w:val="24"/>
          <w:szCs w:val="24"/>
          <w:shd w:val="clear" w:color="auto" w:fill="FFFFFF"/>
        </w:rPr>
        <w:t xml:space="preserve">.  At least 12 of the 24 hours must be programs delivered either as Moderated Programming or Non-Moderated Programming with Interactivity as a Key Component.  No more than 6 of the 24 hours can be programs delivered as Non-Moderated Programming Without Interactivity.  </w:t>
      </w:r>
      <w:r w:rsidRPr="00244750">
        <w:rPr>
          <w:rFonts w:ascii="Bookman Old Style" w:hAnsi="Bookman Old Style"/>
          <w:b/>
          <w:bCs/>
          <w:color w:val="333333"/>
          <w:sz w:val="24"/>
          <w:szCs w:val="24"/>
          <w:shd w:val="clear" w:color="auto" w:fill="FFFFFF"/>
        </w:rPr>
        <w:t>As part of the 24 hours, you must earn at least 2 hours in Ethics Programming, 1 hour in Attorney Wellness Programming, and 1 hour in Diversity and Inclusion Programming.</w:t>
      </w:r>
    </w:p>
    <w:p w14:paraId="46607D27" w14:textId="4307780E" w:rsidR="000A2985" w:rsidRDefault="000A2985"/>
    <w:p w14:paraId="13EB57AB" w14:textId="48438C04" w:rsidR="00772749" w:rsidRPr="008B7109" w:rsidRDefault="00FB152B">
      <w:pPr>
        <w:rPr>
          <w:rFonts w:ascii="Bookman Old Style" w:hAnsi="Bookman Old Style"/>
          <w:sz w:val="28"/>
          <w:szCs w:val="28"/>
        </w:rPr>
      </w:pPr>
      <w:hyperlink r:id="rId6" w:history="1">
        <w:r w:rsidR="00772749" w:rsidRPr="008B7109">
          <w:rPr>
            <w:rStyle w:val="Hyperlink"/>
            <w:rFonts w:ascii="Bookman Old Style" w:hAnsi="Bookman Old Style"/>
            <w:sz w:val="28"/>
            <w:szCs w:val="28"/>
          </w:rPr>
          <w:t>First-Year Requirements for Newly Admitted Attorneys | Vermont Judiciary</w:t>
        </w:r>
      </w:hyperlink>
    </w:p>
    <w:p w14:paraId="79BBFCF9" w14:textId="30899815" w:rsidR="000A2985" w:rsidRPr="00244750" w:rsidRDefault="002B5C6D">
      <w:pPr>
        <w:rPr>
          <w:rFonts w:ascii="Bookman Old Style" w:hAnsi="Bookman Old Style"/>
          <w:color w:val="333333"/>
          <w:sz w:val="24"/>
          <w:szCs w:val="24"/>
          <w:shd w:val="clear" w:color="auto" w:fill="FFFFFF"/>
        </w:rPr>
      </w:pPr>
      <w:r w:rsidRPr="00244750">
        <w:rPr>
          <w:rFonts w:ascii="Bookman Old Style" w:hAnsi="Bookman Old Style"/>
          <w:color w:val="333333"/>
          <w:sz w:val="24"/>
          <w:szCs w:val="24"/>
          <w:shd w:val="clear" w:color="auto" w:fill="FFFFFF"/>
        </w:rPr>
        <w:t>**</w:t>
      </w:r>
      <w:r w:rsidR="000A2985" w:rsidRPr="00244750">
        <w:rPr>
          <w:rFonts w:ascii="Bookman Old Style" w:hAnsi="Bookman Old Style"/>
          <w:color w:val="333333"/>
          <w:sz w:val="24"/>
          <w:szCs w:val="24"/>
          <w:shd w:val="clear" w:color="auto" w:fill="FFFFFF"/>
        </w:rPr>
        <w:t xml:space="preserve">all newly admitted attorneys (regardless of licensing status) must complete 15 hours of </w:t>
      </w:r>
      <w:r w:rsidR="000A2985" w:rsidRPr="00244750">
        <w:rPr>
          <w:rFonts w:ascii="Bookman Old Style" w:hAnsi="Bookman Old Style"/>
          <w:color w:val="333333"/>
          <w:sz w:val="24"/>
          <w:szCs w:val="24"/>
          <w:u w:val="single"/>
          <w:shd w:val="clear" w:color="auto" w:fill="FFFFFF"/>
        </w:rPr>
        <w:t>specially approved continuing legal education courses on Vermont practice and procedure</w:t>
      </w:r>
      <w:r w:rsidR="000A2985" w:rsidRPr="00244750">
        <w:rPr>
          <w:rFonts w:ascii="Bookman Old Style" w:hAnsi="Bookman Old Style"/>
          <w:color w:val="333333"/>
          <w:sz w:val="24"/>
          <w:szCs w:val="24"/>
          <w:shd w:val="clear" w:color="auto" w:fill="FFFFFF"/>
        </w:rPr>
        <w:t>.</w:t>
      </w:r>
      <w:r w:rsidRPr="00244750">
        <w:rPr>
          <w:rFonts w:ascii="Bookman Old Style" w:hAnsi="Bookman Old Style"/>
          <w:color w:val="333333"/>
          <w:sz w:val="24"/>
          <w:szCs w:val="24"/>
          <w:shd w:val="clear" w:color="auto" w:fill="FFFFFF"/>
        </w:rPr>
        <w:t xml:space="preserve"> (All DG seminars</w:t>
      </w:r>
      <w:r w:rsidR="008A6822" w:rsidRPr="00244750">
        <w:rPr>
          <w:rFonts w:ascii="Bookman Old Style" w:hAnsi="Bookman Old Style"/>
          <w:color w:val="333333"/>
          <w:sz w:val="24"/>
          <w:szCs w:val="24"/>
          <w:shd w:val="clear" w:color="auto" w:fill="FFFFFF"/>
        </w:rPr>
        <w:t xml:space="preserve"> relating to</w:t>
      </w:r>
      <w:r w:rsidR="005A27CA" w:rsidRPr="00244750">
        <w:rPr>
          <w:rFonts w:ascii="Bookman Old Style" w:hAnsi="Bookman Old Style"/>
          <w:color w:val="333333"/>
          <w:sz w:val="24"/>
          <w:szCs w:val="24"/>
          <w:shd w:val="clear" w:color="auto" w:fill="FFFFFF"/>
        </w:rPr>
        <w:t xml:space="preserve"> </w:t>
      </w:r>
      <w:r w:rsidR="00402A48">
        <w:rPr>
          <w:rFonts w:ascii="Bookman Old Style" w:hAnsi="Bookman Old Style"/>
          <w:color w:val="333333"/>
          <w:sz w:val="24"/>
          <w:szCs w:val="24"/>
          <w:shd w:val="clear" w:color="auto" w:fill="FFFFFF"/>
        </w:rPr>
        <w:t xml:space="preserve">criminal and/or juvenile </w:t>
      </w:r>
      <w:r w:rsidR="008A6822" w:rsidRPr="00244750">
        <w:rPr>
          <w:rFonts w:ascii="Bookman Old Style" w:hAnsi="Bookman Old Style"/>
          <w:color w:val="333333"/>
          <w:sz w:val="24"/>
          <w:szCs w:val="24"/>
          <w:shd w:val="clear" w:color="auto" w:fill="FFFFFF"/>
        </w:rPr>
        <w:t xml:space="preserve">practice </w:t>
      </w:r>
      <w:r w:rsidR="00C52B47">
        <w:rPr>
          <w:rFonts w:ascii="Bookman Old Style" w:hAnsi="Bookman Old Style"/>
          <w:color w:val="333333"/>
          <w:sz w:val="24"/>
          <w:szCs w:val="24"/>
          <w:shd w:val="clear" w:color="auto" w:fill="FFFFFF"/>
        </w:rPr>
        <w:t xml:space="preserve">will </w:t>
      </w:r>
      <w:r w:rsidR="008A6822" w:rsidRPr="00244750">
        <w:rPr>
          <w:rFonts w:ascii="Bookman Old Style" w:hAnsi="Bookman Old Style"/>
          <w:color w:val="333333"/>
          <w:sz w:val="24"/>
          <w:szCs w:val="24"/>
          <w:shd w:val="clear" w:color="auto" w:fill="FFFFFF"/>
        </w:rPr>
        <w:t>qualify).</w:t>
      </w:r>
      <w:r w:rsidR="000A2985" w:rsidRPr="00244750">
        <w:rPr>
          <w:rFonts w:ascii="Bookman Old Style" w:hAnsi="Bookman Old Style"/>
          <w:color w:val="333333"/>
          <w:sz w:val="24"/>
          <w:szCs w:val="24"/>
          <w:shd w:val="clear" w:color="auto" w:fill="FFFFFF"/>
        </w:rPr>
        <w:t>  A minimum of 9 of those 15 CLE hours must be earned by attendance at programs delivered either as Moderated Programming or Non-Moderated Programming with Interactivity as a Key Component, as those terms are defined in the Vermont Rules for Mandatory Continuing Legal Education.  </w:t>
      </w:r>
      <w:r w:rsidR="000A2985" w:rsidRPr="00244750">
        <w:rPr>
          <w:rFonts w:ascii="Bookman Old Style" w:hAnsi="Bookman Old Style"/>
          <w:b/>
          <w:bCs/>
          <w:color w:val="333333"/>
          <w:sz w:val="24"/>
          <w:szCs w:val="24"/>
          <w:shd w:val="clear" w:color="auto" w:fill="FFFFFF"/>
        </w:rPr>
        <w:t xml:space="preserve">The 15 hours must be completed </w:t>
      </w:r>
      <w:r w:rsidR="000A2985" w:rsidRPr="00402A48">
        <w:rPr>
          <w:rFonts w:ascii="Bookman Old Style" w:hAnsi="Bookman Old Style"/>
          <w:color w:val="333333"/>
          <w:sz w:val="24"/>
          <w:szCs w:val="24"/>
          <w:shd w:val="clear" w:color="auto" w:fill="FFFFFF"/>
        </w:rPr>
        <w:t>no earlier than 1 year before</w:t>
      </w:r>
      <w:r w:rsidR="000A2985" w:rsidRPr="00244750">
        <w:rPr>
          <w:rFonts w:ascii="Bookman Old Style" w:hAnsi="Bookman Old Style"/>
          <w:color w:val="333333"/>
          <w:sz w:val="24"/>
          <w:szCs w:val="24"/>
          <w:shd w:val="clear" w:color="auto" w:fill="FFFFFF"/>
        </w:rPr>
        <w:t xml:space="preserve">, and </w:t>
      </w:r>
      <w:r w:rsidR="000A2985" w:rsidRPr="00244750">
        <w:rPr>
          <w:rFonts w:ascii="Bookman Old Style" w:hAnsi="Bookman Old Style"/>
          <w:b/>
          <w:bCs/>
          <w:color w:val="333333"/>
          <w:sz w:val="24"/>
          <w:szCs w:val="24"/>
          <w:shd w:val="clear" w:color="auto" w:fill="FFFFFF"/>
        </w:rPr>
        <w:t>no later than 1 year after, admission to the bar</w:t>
      </w:r>
      <w:r w:rsidR="000A2985" w:rsidRPr="00244750">
        <w:rPr>
          <w:rFonts w:ascii="Bookman Old Style" w:hAnsi="Bookman Old Style"/>
          <w:color w:val="333333"/>
          <w:sz w:val="24"/>
          <w:szCs w:val="24"/>
          <w:shd w:val="clear" w:color="auto" w:fill="FFFFFF"/>
        </w:rPr>
        <w:t>.  Note that courses taken to satisfy the first-year CLE requirement will count toward the MCLE requirement during your first reporting period</w:t>
      </w:r>
      <w:r w:rsidR="00570DC0">
        <w:rPr>
          <w:rFonts w:ascii="Bookman Old Style" w:hAnsi="Bookman Old Style"/>
          <w:color w:val="333333"/>
          <w:sz w:val="24"/>
          <w:szCs w:val="24"/>
          <w:shd w:val="clear" w:color="auto" w:fill="FFFFFF"/>
        </w:rPr>
        <w:t>.</w:t>
      </w:r>
    </w:p>
    <w:p w14:paraId="15656427" w14:textId="77777777" w:rsidR="003C68F5" w:rsidRDefault="003C68F5">
      <w:pPr>
        <w:rPr>
          <w:rFonts w:ascii="Bookman Old Style" w:hAnsi="Bookman Old Style"/>
          <w:color w:val="333333"/>
          <w:sz w:val="24"/>
          <w:szCs w:val="24"/>
          <w:shd w:val="clear" w:color="auto" w:fill="FFFFFF"/>
        </w:rPr>
      </w:pPr>
    </w:p>
    <w:p w14:paraId="673CDCF5" w14:textId="131B94A2" w:rsidR="00570DC0" w:rsidRPr="000A24FC" w:rsidRDefault="00570DC0">
      <w:pPr>
        <w:rPr>
          <w:rFonts w:ascii="Bookman Old Style" w:hAnsi="Bookman Old Style"/>
          <w:b/>
          <w:bCs/>
          <w:color w:val="333333"/>
          <w:sz w:val="24"/>
          <w:szCs w:val="24"/>
          <w:u w:val="single"/>
          <w:shd w:val="clear" w:color="auto" w:fill="FFFFFF"/>
        </w:rPr>
      </w:pPr>
      <w:r w:rsidRPr="000A24FC">
        <w:rPr>
          <w:rFonts w:ascii="Bookman Old Style" w:hAnsi="Bookman Old Style"/>
          <w:b/>
          <w:bCs/>
          <w:color w:val="333333"/>
          <w:sz w:val="24"/>
          <w:szCs w:val="24"/>
          <w:u w:val="single"/>
          <w:shd w:val="clear" w:color="auto" w:fill="FFFFFF"/>
        </w:rPr>
        <w:t>Mentorship Requir</w:t>
      </w:r>
      <w:r w:rsidR="000A24FC" w:rsidRPr="000A24FC">
        <w:rPr>
          <w:rFonts w:ascii="Bookman Old Style" w:hAnsi="Bookman Old Style"/>
          <w:b/>
          <w:bCs/>
          <w:color w:val="333333"/>
          <w:sz w:val="24"/>
          <w:szCs w:val="24"/>
          <w:u w:val="single"/>
          <w:shd w:val="clear" w:color="auto" w:fill="FFFFFF"/>
        </w:rPr>
        <w:t>e</w:t>
      </w:r>
      <w:r w:rsidRPr="000A24FC">
        <w:rPr>
          <w:rFonts w:ascii="Bookman Old Style" w:hAnsi="Bookman Old Style"/>
          <w:b/>
          <w:bCs/>
          <w:color w:val="333333"/>
          <w:sz w:val="24"/>
          <w:szCs w:val="24"/>
          <w:u w:val="single"/>
          <w:shd w:val="clear" w:color="auto" w:fill="FFFFFF"/>
        </w:rPr>
        <w:t>ments</w:t>
      </w:r>
    </w:p>
    <w:p w14:paraId="7885A57C" w14:textId="7E08DD42" w:rsidR="003C68F5" w:rsidRPr="00244750" w:rsidRDefault="003C68F5">
      <w:pPr>
        <w:rPr>
          <w:rFonts w:ascii="Bookman Old Style" w:hAnsi="Bookman Old Style"/>
          <w:color w:val="333333"/>
          <w:sz w:val="24"/>
          <w:szCs w:val="24"/>
          <w:shd w:val="clear" w:color="auto" w:fill="FFFFFF"/>
        </w:rPr>
      </w:pPr>
      <w:r w:rsidRPr="00244750">
        <w:rPr>
          <w:rFonts w:ascii="Bookman Old Style" w:hAnsi="Bookman Old Style"/>
          <w:color w:val="333333"/>
          <w:sz w:val="24"/>
          <w:szCs w:val="24"/>
          <w:shd w:val="clear" w:color="auto" w:fill="FFFFFF"/>
        </w:rPr>
        <w:t>If you are admitted by examination or transferred UBE score, you must also complete a six-month mentorship with a judge or attorney who practices in Vermont and has been admitted to the Vermont bar for at least three years.  The mentorship must be completed within the first year after admission. </w:t>
      </w:r>
      <w:r w:rsidR="000E563E" w:rsidRPr="000E563E">
        <w:rPr>
          <w:rFonts w:ascii="Bookman Old Style" w:hAnsi="Bookman Old Style"/>
          <w:color w:val="333333"/>
          <w:sz w:val="24"/>
          <w:szCs w:val="24"/>
          <w:shd w:val="clear" w:color="auto" w:fill="FFFFFF"/>
        </w:rPr>
        <w:t xml:space="preserve">For applicants for admission by transferred UBE score, the </w:t>
      </w:r>
      <w:r w:rsidR="000E563E" w:rsidRPr="000E563E">
        <w:rPr>
          <w:rFonts w:ascii="Bookman Old Style" w:hAnsi="Bookman Old Style"/>
          <w:color w:val="333333"/>
          <w:sz w:val="24"/>
          <w:szCs w:val="24"/>
          <w:shd w:val="clear" w:color="auto" w:fill="FFFFFF"/>
        </w:rPr>
        <w:lastRenderedPageBreak/>
        <w:t>mentorship can commence no earlier than the date applicants receive notice that they are eligible for admission.</w:t>
      </w:r>
    </w:p>
    <w:p w14:paraId="1B79D503" w14:textId="77777777" w:rsidR="00B77ABB" w:rsidRDefault="00B77ABB">
      <w:pPr>
        <w:rPr>
          <w:rFonts w:ascii="Bookman Old Style" w:hAnsi="Bookman Old Style"/>
          <w:color w:val="333333"/>
          <w:sz w:val="28"/>
          <w:szCs w:val="28"/>
          <w:shd w:val="clear" w:color="auto" w:fill="FFFFFF"/>
        </w:rPr>
      </w:pPr>
    </w:p>
    <w:p w14:paraId="178C3C1A" w14:textId="07013BA1" w:rsidR="00EC49A3" w:rsidRPr="00EC49A3" w:rsidRDefault="00EC49A3">
      <w:pPr>
        <w:rPr>
          <w:rFonts w:ascii="Congenial SemiBold" w:hAnsi="Congenial SemiBold"/>
          <w:color w:val="333333"/>
          <w:sz w:val="28"/>
          <w:szCs w:val="28"/>
          <w:u w:val="single"/>
          <w:shd w:val="clear" w:color="auto" w:fill="FFFFFF"/>
        </w:rPr>
      </w:pPr>
      <w:r w:rsidRPr="00EC49A3">
        <w:rPr>
          <w:rFonts w:ascii="Congenial SemiBold" w:hAnsi="Congenial SemiBold"/>
          <w:color w:val="333333"/>
          <w:sz w:val="28"/>
          <w:szCs w:val="28"/>
          <w:u w:val="single"/>
          <w:shd w:val="clear" w:color="auto" w:fill="FFFFFF"/>
        </w:rPr>
        <w:t>But you’re not done yet!</w:t>
      </w:r>
    </w:p>
    <w:p w14:paraId="7092BE1C" w14:textId="3A6653D6" w:rsidR="008B7109" w:rsidRPr="00244750" w:rsidRDefault="00B77ABB">
      <w:pPr>
        <w:rPr>
          <w:rFonts w:ascii="Bookman Old Style" w:hAnsi="Bookman Old Style"/>
          <w:b/>
          <w:bCs/>
          <w:color w:val="333333"/>
          <w:sz w:val="24"/>
          <w:szCs w:val="24"/>
          <w:shd w:val="clear" w:color="auto" w:fill="FFFFFF"/>
        </w:rPr>
      </w:pPr>
      <w:r w:rsidRPr="00244750">
        <w:rPr>
          <w:rFonts w:ascii="Bookman Old Style" w:hAnsi="Bookman Old Style"/>
          <w:color w:val="333333"/>
          <w:sz w:val="24"/>
          <w:szCs w:val="24"/>
          <w:shd w:val="clear" w:color="auto" w:fill="FFFFFF"/>
        </w:rPr>
        <w:t xml:space="preserve">  As part of the mentorship, you must meet regularly with your supervising judge or attorney no less than 10 times to discuss your practice and issues relevant to Vermont practice and procedure.  You must also engage in at least </w:t>
      </w:r>
      <w:r w:rsidRPr="00244750">
        <w:rPr>
          <w:rFonts w:ascii="Bookman Old Style" w:hAnsi="Bookman Old Style"/>
          <w:b/>
          <w:bCs/>
          <w:color w:val="333333"/>
          <w:sz w:val="24"/>
          <w:szCs w:val="24"/>
          <w:shd w:val="clear" w:color="auto" w:fill="FFFFFF"/>
        </w:rPr>
        <w:t>40 hours of activities on the Mentorship Program Checklist.</w:t>
      </w:r>
      <w:r w:rsidR="005B46DB" w:rsidRPr="00244750">
        <w:rPr>
          <w:rFonts w:ascii="Bookman Old Style" w:hAnsi="Bookman Old Style"/>
          <w:b/>
          <w:bCs/>
          <w:color w:val="333333"/>
          <w:sz w:val="24"/>
          <w:szCs w:val="24"/>
          <w:shd w:val="clear" w:color="auto" w:fill="FFFFFF"/>
        </w:rPr>
        <w:t xml:space="preserve"> </w:t>
      </w:r>
    </w:p>
    <w:p w14:paraId="76424AB8" w14:textId="77777777" w:rsidR="00086E15" w:rsidRPr="00244750" w:rsidRDefault="00086E15">
      <w:pPr>
        <w:rPr>
          <w:rFonts w:ascii="Bookman Old Style" w:hAnsi="Bookman Old Style"/>
          <w:color w:val="333333"/>
          <w:sz w:val="24"/>
          <w:szCs w:val="24"/>
          <w:shd w:val="clear" w:color="auto" w:fill="FFFFFF"/>
        </w:rPr>
      </w:pPr>
    </w:p>
    <w:p w14:paraId="7D74B450" w14:textId="7670BB20" w:rsidR="00086E15" w:rsidRPr="00244750" w:rsidRDefault="005B46DB">
      <w:pPr>
        <w:rPr>
          <w:rFonts w:ascii="Bookman Old Style" w:hAnsi="Bookman Old Style"/>
          <w:sz w:val="24"/>
          <w:szCs w:val="24"/>
        </w:rPr>
      </w:pPr>
      <w:r w:rsidRPr="00244750">
        <w:rPr>
          <w:rFonts w:ascii="Bookman Old Style" w:hAnsi="Bookman Old Style"/>
          <w:sz w:val="24"/>
          <w:szCs w:val="24"/>
        </w:rPr>
        <w:t>****</w:t>
      </w:r>
      <w:r w:rsidR="00086E15" w:rsidRPr="00244750">
        <w:rPr>
          <w:rFonts w:ascii="Bookman Old Style" w:hAnsi="Bookman Old Style"/>
          <w:sz w:val="24"/>
          <w:szCs w:val="24"/>
        </w:rPr>
        <w:t xml:space="preserve">Upon admission to the Bar of the Vermont Supreme Court, applicants admitted by examination or transferred UBE score </w:t>
      </w:r>
      <w:r w:rsidR="00086E15" w:rsidRPr="00244750">
        <w:rPr>
          <w:rFonts w:ascii="Bookman Old Style" w:hAnsi="Bookman Old Style"/>
          <w:b/>
          <w:bCs/>
          <w:sz w:val="24"/>
          <w:szCs w:val="24"/>
        </w:rPr>
        <w:t>have one year to certify completion of the Mentorship requirement set out in Rule 12(A)(2) of the Rules of Admission</w:t>
      </w:r>
      <w:r w:rsidR="00086E15" w:rsidRPr="00244750">
        <w:rPr>
          <w:rFonts w:ascii="Bookman Old Style" w:hAnsi="Bookman Old Style"/>
          <w:sz w:val="24"/>
          <w:szCs w:val="24"/>
        </w:rPr>
        <w:t xml:space="preserve">. </w:t>
      </w:r>
      <w:r w:rsidR="00086E15" w:rsidRPr="00244750">
        <w:rPr>
          <w:rFonts w:ascii="Bookman Old Style" w:hAnsi="Bookman Old Style"/>
          <w:b/>
          <w:bCs/>
          <w:sz w:val="24"/>
          <w:szCs w:val="24"/>
        </w:rPr>
        <w:t>The requirement includes engaging in at least 40 hours of activities</w:t>
      </w:r>
      <w:r w:rsidR="00086E15" w:rsidRPr="00244750">
        <w:rPr>
          <w:rFonts w:ascii="Bookman Old Style" w:hAnsi="Bookman Old Style"/>
          <w:sz w:val="24"/>
          <w:szCs w:val="24"/>
        </w:rPr>
        <w:t xml:space="preserve"> compiled by the Board of Continuing Legal Education and certified by the Board of Bar Examiners.</w:t>
      </w:r>
    </w:p>
    <w:p w14:paraId="2ECD532E" w14:textId="77777777" w:rsidR="00367327" w:rsidRPr="00244750" w:rsidRDefault="00367327">
      <w:pPr>
        <w:rPr>
          <w:rFonts w:ascii="Bookman Old Style" w:hAnsi="Bookman Old Style"/>
          <w:sz w:val="24"/>
          <w:szCs w:val="24"/>
        </w:rPr>
      </w:pPr>
    </w:p>
    <w:p w14:paraId="7F777203" w14:textId="77777777" w:rsidR="004E5138" w:rsidRPr="00244750" w:rsidRDefault="00367327">
      <w:pPr>
        <w:rPr>
          <w:rFonts w:ascii="Bookman Old Style" w:hAnsi="Bookman Old Style"/>
          <w:sz w:val="24"/>
          <w:szCs w:val="24"/>
        </w:rPr>
      </w:pPr>
      <w:r w:rsidRPr="00244750">
        <w:rPr>
          <w:rFonts w:ascii="Bookman Old Style" w:hAnsi="Bookman Old Style"/>
          <w:sz w:val="24"/>
          <w:szCs w:val="24"/>
        </w:rPr>
        <w:t xml:space="preserve">The maximum number of hours an attorney may claim for each category: </w:t>
      </w:r>
    </w:p>
    <w:p w14:paraId="0F1901AB" w14:textId="4D61BD09" w:rsidR="004E5138" w:rsidRPr="00244750" w:rsidRDefault="00367327" w:rsidP="004E5138">
      <w:pPr>
        <w:pStyle w:val="ListParagraph"/>
        <w:numPr>
          <w:ilvl w:val="0"/>
          <w:numId w:val="1"/>
        </w:numPr>
        <w:rPr>
          <w:rFonts w:ascii="Bookman Old Style" w:hAnsi="Bookman Old Style"/>
          <w:sz w:val="24"/>
          <w:szCs w:val="24"/>
        </w:rPr>
      </w:pPr>
      <w:r w:rsidRPr="00244750">
        <w:rPr>
          <w:rFonts w:ascii="Bookman Old Style" w:hAnsi="Bookman Old Style"/>
          <w:sz w:val="24"/>
          <w:szCs w:val="24"/>
        </w:rPr>
        <w:t>Bar Functions No more than 10 hours</w:t>
      </w:r>
    </w:p>
    <w:p w14:paraId="58CA37C0" w14:textId="3EA74BAF" w:rsidR="004E5138" w:rsidRPr="00244750" w:rsidRDefault="00367327" w:rsidP="004E5138">
      <w:pPr>
        <w:pStyle w:val="ListParagraph"/>
        <w:numPr>
          <w:ilvl w:val="0"/>
          <w:numId w:val="1"/>
        </w:numPr>
        <w:rPr>
          <w:rFonts w:ascii="Bookman Old Style" w:hAnsi="Bookman Old Style"/>
          <w:sz w:val="24"/>
          <w:szCs w:val="24"/>
        </w:rPr>
      </w:pPr>
      <w:r w:rsidRPr="00244750">
        <w:rPr>
          <w:rFonts w:ascii="Bookman Old Style" w:hAnsi="Bookman Old Style"/>
          <w:sz w:val="24"/>
          <w:szCs w:val="24"/>
        </w:rPr>
        <w:t xml:space="preserve">Litigation Related Activities No more than 20 hours </w:t>
      </w:r>
    </w:p>
    <w:p w14:paraId="322DD9AA" w14:textId="330F5CD4" w:rsidR="004E5138" w:rsidRPr="00244750" w:rsidRDefault="00367327" w:rsidP="006724AB">
      <w:pPr>
        <w:pStyle w:val="ListParagraph"/>
        <w:numPr>
          <w:ilvl w:val="0"/>
          <w:numId w:val="1"/>
        </w:numPr>
        <w:rPr>
          <w:rFonts w:ascii="Bookman Old Style" w:hAnsi="Bookman Old Style"/>
          <w:sz w:val="24"/>
          <w:szCs w:val="24"/>
        </w:rPr>
      </w:pPr>
      <w:r w:rsidRPr="00244750">
        <w:rPr>
          <w:rFonts w:ascii="Bookman Old Style" w:hAnsi="Bookman Old Style"/>
          <w:sz w:val="24"/>
          <w:szCs w:val="24"/>
        </w:rPr>
        <w:t xml:space="preserve">Transactional Law Related Activities No more than 20 </w:t>
      </w:r>
      <w:proofErr w:type="gramStart"/>
      <w:r w:rsidRPr="00244750">
        <w:rPr>
          <w:rFonts w:ascii="Bookman Old Style" w:hAnsi="Bookman Old Style"/>
          <w:sz w:val="24"/>
          <w:szCs w:val="24"/>
        </w:rPr>
        <w:t>hours</w:t>
      </w:r>
      <w:proofErr w:type="gramEnd"/>
      <w:r w:rsidRPr="00244750">
        <w:rPr>
          <w:rFonts w:ascii="Bookman Old Style" w:hAnsi="Bookman Old Style"/>
          <w:sz w:val="24"/>
          <w:szCs w:val="24"/>
        </w:rPr>
        <w:t xml:space="preserve"> </w:t>
      </w:r>
    </w:p>
    <w:p w14:paraId="1DD793BF" w14:textId="79414D9A" w:rsidR="00367327" w:rsidRPr="00244750" w:rsidRDefault="00367327" w:rsidP="004E5138">
      <w:pPr>
        <w:pStyle w:val="ListParagraph"/>
        <w:numPr>
          <w:ilvl w:val="0"/>
          <w:numId w:val="1"/>
        </w:numPr>
        <w:rPr>
          <w:rFonts w:ascii="Bookman Old Style" w:hAnsi="Bookman Old Style"/>
          <w:sz w:val="24"/>
          <w:szCs w:val="24"/>
        </w:rPr>
      </w:pPr>
      <w:r w:rsidRPr="00244750">
        <w:rPr>
          <w:rFonts w:ascii="Bookman Old Style" w:hAnsi="Bookman Old Style"/>
          <w:sz w:val="24"/>
          <w:szCs w:val="24"/>
        </w:rPr>
        <w:t xml:space="preserve"> Access to Justice No more than 10 hour</w:t>
      </w:r>
      <w:r w:rsidR="00511ACA">
        <w:rPr>
          <w:rFonts w:ascii="Bookman Old Style" w:hAnsi="Bookman Old Style"/>
          <w:sz w:val="24"/>
          <w:szCs w:val="24"/>
        </w:rPr>
        <w:t>s</w:t>
      </w:r>
    </w:p>
    <w:p w14:paraId="045B4440" w14:textId="77777777" w:rsidR="00A47487" w:rsidRDefault="00A47487"/>
    <w:p w14:paraId="0E330CA5" w14:textId="625E080A" w:rsidR="005868E7" w:rsidRPr="00141A4A" w:rsidRDefault="00A47487">
      <w:pPr>
        <w:rPr>
          <w:rFonts w:ascii="Bookman Old Style" w:hAnsi="Bookman Old Style"/>
          <w:sz w:val="24"/>
          <w:szCs w:val="24"/>
        </w:rPr>
      </w:pPr>
      <w:r w:rsidRPr="005435F1">
        <w:rPr>
          <w:rFonts w:ascii="Bookman Old Style" w:hAnsi="Bookman Old Style"/>
          <w:sz w:val="24"/>
          <w:szCs w:val="24"/>
          <w:u w:val="single"/>
        </w:rPr>
        <w:t>CATEGORY 1: ATTENDING BAR FUNCTIONS</w:t>
      </w:r>
      <w:r w:rsidRPr="00141A4A">
        <w:rPr>
          <w:rFonts w:ascii="Bookman Old Style" w:hAnsi="Bookman Old Style"/>
          <w:sz w:val="24"/>
          <w:szCs w:val="24"/>
        </w:rPr>
        <w:t xml:space="preserve"> • No more than 10 hours may count towards the 40-hour requirement. </w:t>
      </w:r>
    </w:p>
    <w:p w14:paraId="4FF37E1F" w14:textId="77777777" w:rsidR="005868E7" w:rsidRPr="00141A4A" w:rsidRDefault="00A47487">
      <w:pPr>
        <w:rPr>
          <w:rFonts w:ascii="Bookman Old Style" w:hAnsi="Bookman Old Style"/>
          <w:sz w:val="24"/>
          <w:szCs w:val="24"/>
        </w:rPr>
      </w:pPr>
      <w:r w:rsidRPr="00141A4A">
        <w:rPr>
          <w:rFonts w:ascii="Bookman Old Style" w:hAnsi="Bookman Old Style"/>
          <w:sz w:val="24"/>
          <w:szCs w:val="24"/>
        </w:rPr>
        <w:t>1. Vermont Bar Association’s Annual Meeting. _____ ___________</w:t>
      </w:r>
    </w:p>
    <w:p w14:paraId="145D34EC" w14:textId="77777777" w:rsidR="005868E7" w:rsidRPr="00141A4A" w:rsidRDefault="00A47487">
      <w:pPr>
        <w:rPr>
          <w:rFonts w:ascii="Bookman Old Style" w:hAnsi="Bookman Old Style"/>
          <w:sz w:val="24"/>
          <w:szCs w:val="24"/>
        </w:rPr>
      </w:pPr>
      <w:r w:rsidRPr="00141A4A">
        <w:rPr>
          <w:rFonts w:ascii="Bookman Old Style" w:hAnsi="Bookman Old Style"/>
          <w:sz w:val="24"/>
          <w:szCs w:val="24"/>
        </w:rPr>
        <w:t xml:space="preserve"> 2. Vermont Bar Association’s Mid-Winter Meeting. _____ ___________ </w:t>
      </w:r>
    </w:p>
    <w:p w14:paraId="3A37E109" w14:textId="77777777" w:rsidR="005868E7" w:rsidRPr="00141A4A" w:rsidRDefault="00A47487">
      <w:pPr>
        <w:rPr>
          <w:rFonts w:ascii="Bookman Old Style" w:hAnsi="Bookman Old Style"/>
          <w:sz w:val="24"/>
          <w:szCs w:val="24"/>
        </w:rPr>
      </w:pPr>
      <w:r w:rsidRPr="00141A4A">
        <w:rPr>
          <w:rFonts w:ascii="Bookman Old Style" w:hAnsi="Bookman Old Style"/>
          <w:sz w:val="24"/>
          <w:szCs w:val="24"/>
        </w:rPr>
        <w:t xml:space="preserve">3. Meeting of a Section of the Vermont Bar Association. _____ ___________ </w:t>
      </w:r>
    </w:p>
    <w:p w14:paraId="5F2D2656" w14:textId="77777777" w:rsidR="005868E7" w:rsidRPr="00141A4A" w:rsidRDefault="00A47487">
      <w:pPr>
        <w:rPr>
          <w:rFonts w:ascii="Bookman Old Style" w:hAnsi="Bookman Old Style"/>
          <w:sz w:val="24"/>
          <w:szCs w:val="24"/>
        </w:rPr>
      </w:pPr>
      <w:r w:rsidRPr="00141A4A">
        <w:rPr>
          <w:rFonts w:ascii="Bookman Old Style" w:hAnsi="Bookman Old Style"/>
          <w:sz w:val="24"/>
          <w:szCs w:val="24"/>
        </w:rPr>
        <w:t xml:space="preserve">4. An Inns of Court Meeting. _____ ___________ </w:t>
      </w:r>
    </w:p>
    <w:p w14:paraId="4C11009C" w14:textId="05E3D186" w:rsidR="00A47487" w:rsidRDefault="00A47487">
      <w:pPr>
        <w:rPr>
          <w:rFonts w:ascii="Bookman Old Style" w:hAnsi="Bookman Old Style"/>
          <w:sz w:val="24"/>
          <w:szCs w:val="24"/>
        </w:rPr>
      </w:pPr>
      <w:r w:rsidRPr="00141A4A">
        <w:rPr>
          <w:rFonts w:ascii="Bookman Old Style" w:hAnsi="Bookman Old Style"/>
          <w:sz w:val="24"/>
          <w:szCs w:val="24"/>
        </w:rPr>
        <w:t xml:space="preserve">5. </w:t>
      </w:r>
      <w:r w:rsidRPr="00141A4A">
        <w:rPr>
          <w:rFonts w:ascii="Bookman Old Style" w:hAnsi="Bookman Old Style"/>
          <w:b/>
          <w:bCs/>
          <w:sz w:val="24"/>
          <w:szCs w:val="24"/>
        </w:rPr>
        <w:t>Any bar-related meeting that focuses on Vermont law or practice and deemed appropriate for a new attorney by your supervising judge or attorney.</w:t>
      </w:r>
      <w:r w:rsidRPr="00141A4A">
        <w:rPr>
          <w:rFonts w:ascii="Bookman Old Style" w:hAnsi="Bookman Old Style"/>
          <w:sz w:val="24"/>
          <w:szCs w:val="24"/>
        </w:rPr>
        <w:t xml:space="preserve"> This includes </w:t>
      </w:r>
      <w:r w:rsidRPr="00C17BAA">
        <w:rPr>
          <w:rFonts w:ascii="Bookman Old Style" w:hAnsi="Bookman Old Style"/>
          <w:b/>
          <w:bCs/>
          <w:sz w:val="24"/>
          <w:szCs w:val="24"/>
        </w:rPr>
        <w:t>county bar meetings, bench/bar meetings, and</w:t>
      </w:r>
      <w:r w:rsidRPr="00141A4A">
        <w:rPr>
          <w:rFonts w:ascii="Bookman Old Style" w:hAnsi="Bookman Old Style"/>
          <w:sz w:val="24"/>
          <w:szCs w:val="24"/>
        </w:rPr>
        <w:t xml:space="preserve"> </w:t>
      </w:r>
      <w:r w:rsidRPr="00141A4A">
        <w:rPr>
          <w:rFonts w:ascii="Bookman Old Style" w:hAnsi="Bookman Old Style"/>
          <w:b/>
          <w:bCs/>
          <w:sz w:val="24"/>
          <w:szCs w:val="24"/>
        </w:rPr>
        <w:t>meetings of attorney-organizations</w:t>
      </w:r>
      <w:r w:rsidR="00E066A0">
        <w:rPr>
          <w:rFonts w:ascii="Bookman Old Style" w:hAnsi="Bookman Old Style"/>
          <w:sz w:val="24"/>
          <w:szCs w:val="24"/>
        </w:rPr>
        <w:t xml:space="preserve">- </w:t>
      </w:r>
    </w:p>
    <w:p w14:paraId="1D349058" w14:textId="0167E3A3" w:rsidR="005E1CD2" w:rsidRPr="00F16ADB" w:rsidRDefault="00997A3C">
      <w:pPr>
        <w:rPr>
          <w:rFonts w:ascii="Bookman Old Style" w:hAnsi="Bookman Old Style"/>
          <w:sz w:val="24"/>
          <w:szCs w:val="24"/>
        </w:rPr>
      </w:pPr>
      <w:r w:rsidRPr="00B36ABA">
        <w:rPr>
          <w:rFonts w:ascii="Bookman Old Style" w:hAnsi="Bookman Old Style"/>
          <w:sz w:val="24"/>
          <w:szCs w:val="24"/>
          <w:u w:val="single"/>
        </w:rPr>
        <w:t>CATE</w:t>
      </w:r>
      <w:r w:rsidR="00B36ABA">
        <w:rPr>
          <w:rFonts w:ascii="Bookman Old Style" w:hAnsi="Bookman Old Style"/>
          <w:sz w:val="24"/>
          <w:szCs w:val="24"/>
          <w:u w:val="single"/>
        </w:rPr>
        <w:t>G</w:t>
      </w:r>
      <w:r w:rsidRPr="00B36ABA">
        <w:rPr>
          <w:rFonts w:ascii="Bookman Old Style" w:hAnsi="Bookman Old Style"/>
          <w:sz w:val="24"/>
          <w:szCs w:val="24"/>
          <w:u w:val="single"/>
        </w:rPr>
        <w:t xml:space="preserve">ORY II </w:t>
      </w:r>
      <w:proofErr w:type="gramStart"/>
      <w:r w:rsidRPr="00B36ABA">
        <w:rPr>
          <w:rFonts w:ascii="Bookman Old Style" w:hAnsi="Bookman Old Style"/>
          <w:sz w:val="24"/>
          <w:szCs w:val="24"/>
          <w:u w:val="single"/>
        </w:rPr>
        <w:t>Litigation</w:t>
      </w:r>
      <w:r w:rsidR="00B36ABA">
        <w:rPr>
          <w:rFonts w:ascii="Bookman Old Style" w:hAnsi="Bookman Old Style"/>
          <w:sz w:val="24"/>
          <w:szCs w:val="24"/>
          <w:u w:val="single"/>
        </w:rPr>
        <w:t xml:space="preserve"> </w:t>
      </w:r>
      <w:r w:rsidR="00F32D4F">
        <w:rPr>
          <w:rFonts w:ascii="Bookman Old Style" w:hAnsi="Bookman Old Style"/>
          <w:sz w:val="24"/>
          <w:szCs w:val="24"/>
          <w:u w:val="single"/>
        </w:rPr>
        <w:t xml:space="preserve"> 20</w:t>
      </w:r>
      <w:proofErr w:type="gramEnd"/>
      <w:r w:rsidR="00F32D4F">
        <w:rPr>
          <w:rFonts w:ascii="Bookman Old Style" w:hAnsi="Bookman Old Style"/>
          <w:sz w:val="24"/>
          <w:szCs w:val="24"/>
          <w:u w:val="single"/>
        </w:rPr>
        <w:t xml:space="preserve"> hours </w:t>
      </w:r>
      <w:r w:rsidR="00F32D4F" w:rsidRPr="00F16ADB">
        <w:rPr>
          <w:rFonts w:ascii="Bookman Old Style" w:hAnsi="Bookman Old Style"/>
          <w:sz w:val="24"/>
          <w:szCs w:val="24"/>
        </w:rPr>
        <w:t xml:space="preserve">max </w:t>
      </w:r>
      <w:r w:rsidR="00B36ABA" w:rsidRPr="00F16ADB">
        <w:rPr>
          <w:rFonts w:ascii="Bookman Old Style" w:hAnsi="Bookman Old Style"/>
          <w:sz w:val="24"/>
          <w:szCs w:val="24"/>
        </w:rPr>
        <w:t xml:space="preserve"> </w:t>
      </w:r>
      <w:r w:rsidR="00313AAD" w:rsidRPr="00F16ADB">
        <w:rPr>
          <w:rFonts w:ascii="Bookman Old Style" w:hAnsi="Bookman Old Style"/>
          <w:sz w:val="24"/>
          <w:szCs w:val="24"/>
        </w:rPr>
        <w:t xml:space="preserve"> see the long list</w:t>
      </w:r>
      <w:r w:rsidR="00B36ABA" w:rsidRPr="00F16ADB">
        <w:rPr>
          <w:rFonts w:ascii="Bookman Old Style" w:hAnsi="Bookman Old Style"/>
          <w:sz w:val="24"/>
          <w:szCs w:val="24"/>
        </w:rPr>
        <w:t>s</w:t>
      </w:r>
      <w:r w:rsidR="00F16ADB" w:rsidRPr="00F16ADB">
        <w:rPr>
          <w:rFonts w:ascii="Bookman Old Style" w:hAnsi="Bookman Old Style"/>
          <w:sz w:val="24"/>
          <w:szCs w:val="24"/>
        </w:rPr>
        <w:t>- should be able to fulfill this 20 hours easily.</w:t>
      </w:r>
    </w:p>
    <w:p w14:paraId="18A0ABA2" w14:textId="77777777" w:rsidR="00607AED" w:rsidRPr="00B36ABA" w:rsidRDefault="00607AED">
      <w:pPr>
        <w:rPr>
          <w:rFonts w:ascii="Bookman Old Style" w:hAnsi="Bookman Old Style"/>
          <w:sz w:val="24"/>
          <w:szCs w:val="24"/>
          <w:u w:val="single"/>
        </w:rPr>
      </w:pPr>
    </w:p>
    <w:p w14:paraId="7EBF9B21" w14:textId="4CE069CF" w:rsidR="00314DD5" w:rsidRDefault="00C6332E">
      <w:pPr>
        <w:rPr>
          <w:rFonts w:ascii="Bookman Old Style" w:hAnsi="Bookman Old Style"/>
          <w:sz w:val="24"/>
          <w:szCs w:val="24"/>
        </w:rPr>
      </w:pPr>
      <w:r>
        <w:rPr>
          <w:rFonts w:ascii="Bookman Old Style" w:hAnsi="Bookman Old Style"/>
          <w:sz w:val="24"/>
          <w:szCs w:val="24"/>
        </w:rPr>
        <w:t xml:space="preserve"> Engage in litigation activities </w:t>
      </w:r>
      <w:proofErr w:type="gramStart"/>
      <w:r>
        <w:rPr>
          <w:rFonts w:ascii="Bookman Old Style" w:hAnsi="Bookman Old Style"/>
          <w:sz w:val="24"/>
          <w:szCs w:val="24"/>
        </w:rPr>
        <w:t>in :</w:t>
      </w:r>
      <w:proofErr w:type="gramEnd"/>
      <w:r w:rsidR="003542C6">
        <w:rPr>
          <w:rFonts w:ascii="Bookman Old Style" w:hAnsi="Bookman Old Style"/>
          <w:sz w:val="24"/>
          <w:szCs w:val="24"/>
        </w:rPr>
        <w:t xml:space="preserve"> State </w:t>
      </w:r>
      <w:r w:rsidR="00AB5F74">
        <w:rPr>
          <w:rFonts w:ascii="Bookman Old Style" w:hAnsi="Bookman Old Style"/>
          <w:sz w:val="24"/>
          <w:szCs w:val="24"/>
        </w:rPr>
        <w:t xml:space="preserve">Civil, </w:t>
      </w:r>
      <w:r w:rsidR="00D66392" w:rsidRPr="00F32D4F">
        <w:rPr>
          <w:rFonts w:ascii="Bookman Old Style" w:hAnsi="Bookman Old Style"/>
          <w:b/>
          <w:bCs/>
          <w:sz w:val="24"/>
          <w:szCs w:val="24"/>
        </w:rPr>
        <w:t>F</w:t>
      </w:r>
      <w:r w:rsidR="00AB5F74" w:rsidRPr="00F32D4F">
        <w:rPr>
          <w:rFonts w:ascii="Bookman Old Style" w:hAnsi="Bookman Old Style"/>
          <w:b/>
          <w:bCs/>
          <w:sz w:val="24"/>
          <w:szCs w:val="24"/>
        </w:rPr>
        <w:t>amily</w:t>
      </w:r>
      <w:r w:rsidR="00AB5F74">
        <w:rPr>
          <w:rFonts w:ascii="Bookman Old Style" w:hAnsi="Bookman Old Style"/>
          <w:sz w:val="24"/>
          <w:szCs w:val="24"/>
        </w:rPr>
        <w:t xml:space="preserve">, </w:t>
      </w:r>
      <w:r w:rsidR="00D66392" w:rsidRPr="00F32D4F">
        <w:rPr>
          <w:rFonts w:ascii="Bookman Old Style" w:hAnsi="Bookman Old Style"/>
          <w:b/>
          <w:bCs/>
          <w:sz w:val="24"/>
          <w:szCs w:val="24"/>
        </w:rPr>
        <w:t>Cr</w:t>
      </w:r>
      <w:r w:rsidR="00AB5F74" w:rsidRPr="00F32D4F">
        <w:rPr>
          <w:rFonts w:ascii="Bookman Old Style" w:hAnsi="Bookman Old Style"/>
          <w:b/>
          <w:bCs/>
          <w:sz w:val="24"/>
          <w:szCs w:val="24"/>
        </w:rPr>
        <w:t>iminal</w:t>
      </w:r>
      <w:r w:rsidR="00AB5F74">
        <w:rPr>
          <w:rFonts w:ascii="Bookman Old Style" w:hAnsi="Bookman Old Style"/>
          <w:sz w:val="24"/>
          <w:szCs w:val="24"/>
        </w:rPr>
        <w:t xml:space="preserve">, </w:t>
      </w:r>
      <w:r w:rsidR="00D66392">
        <w:rPr>
          <w:rFonts w:ascii="Bookman Old Style" w:hAnsi="Bookman Old Style"/>
          <w:sz w:val="24"/>
          <w:szCs w:val="24"/>
        </w:rPr>
        <w:t>P</w:t>
      </w:r>
      <w:r w:rsidR="00AB5F74">
        <w:rPr>
          <w:rFonts w:ascii="Bookman Old Style" w:hAnsi="Bookman Old Style"/>
          <w:sz w:val="24"/>
          <w:szCs w:val="24"/>
        </w:rPr>
        <w:t xml:space="preserve">robate, </w:t>
      </w:r>
      <w:r w:rsidR="00D66392">
        <w:rPr>
          <w:rFonts w:ascii="Bookman Old Style" w:hAnsi="Bookman Old Style"/>
          <w:sz w:val="24"/>
          <w:szCs w:val="24"/>
        </w:rPr>
        <w:t>A</w:t>
      </w:r>
      <w:r w:rsidR="00AB5F74">
        <w:rPr>
          <w:rFonts w:ascii="Bookman Old Style" w:hAnsi="Bookman Old Style"/>
          <w:sz w:val="24"/>
          <w:szCs w:val="24"/>
        </w:rPr>
        <w:t>dmin</w:t>
      </w:r>
      <w:r w:rsidR="002C1342">
        <w:rPr>
          <w:rFonts w:ascii="Bookman Old Style" w:hAnsi="Bookman Old Style"/>
          <w:sz w:val="24"/>
          <w:szCs w:val="24"/>
        </w:rPr>
        <w:t>istrative Law</w:t>
      </w:r>
      <w:r w:rsidR="00AB5F74">
        <w:rPr>
          <w:rFonts w:ascii="Bookman Old Style" w:hAnsi="Bookman Old Style"/>
          <w:sz w:val="24"/>
          <w:szCs w:val="24"/>
        </w:rPr>
        <w:t>,</w:t>
      </w:r>
      <w:r>
        <w:rPr>
          <w:rFonts w:ascii="Bookman Old Style" w:hAnsi="Bookman Old Style"/>
          <w:sz w:val="24"/>
          <w:szCs w:val="24"/>
        </w:rPr>
        <w:t xml:space="preserve"> or</w:t>
      </w:r>
      <w:r w:rsidR="00AB5F74">
        <w:rPr>
          <w:rFonts w:ascii="Bookman Old Style" w:hAnsi="Bookman Old Style"/>
          <w:sz w:val="24"/>
          <w:szCs w:val="24"/>
        </w:rPr>
        <w:t xml:space="preserve"> </w:t>
      </w:r>
      <w:r w:rsidR="00C17BAA">
        <w:rPr>
          <w:rFonts w:ascii="Bookman Old Style" w:hAnsi="Bookman Old Style"/>
          <w:sz w:val="24"/>
          <w:szCs w:val="24"/>
        </w:rPr>
        <w:t>Tr</w:t>
      </w:r>
      <w:r w:rsidR="002C1342">
        <w:rPr>
          <w:rFonts w:ascii="Bookman Old Style" w:hAnsi="Bookman Old Style"/>
          <w:sz w:val="24"/>
          <w:szCs w:val="24"/>
        </w:rPr>
        <w:t>ansactional</w:t>
      </w:r>
      <w:r w:rsidR="00C17BAA">
        <w:rPr>
          <w:rFonts w:ascii="Bookman Old Style" w:hAnsi="Bookman Old Style"/>
          <w:sz w:val="24"/>
          <w:szCs w:val="24"/>
        </w:rPr>
        <w:t xml:space="preserve">  </w:t>
      </w:r>
      <w:r w:rsidR="003542C6">
        <w:rPr>
          <w:rFonts w:ascii="Bookman Old Style" w:hAnsi="Bookman Old Style"/>
          <w:sz w:val="24"/>
          <w:szCs w:val="24"/>
        </w:rPr>
        <w:t>F</w:t>
      </w:r>
      <w:r w:rsidR="00C17BAA">
        <w:rPr>
          <w:rFonts w:ascii="Bookman Old Style" w:hAnsi="Bookman Old Style"/>
          <w:sz w:val="24"/>
          <w:szCs w:val="24"/>
        </w:rPr>
        <w:t>ederal District Court, the Vermont Supreme Court</w:t>
      </w:r>
      <w:r w:rsidR="008852C1">
        <w:rPr>
          <w:rFonts w:ascii="Bookman Old Style" w:hAnsi="Bookman Old Style"/>
          <w:sz w:val="24"/>
          <w:szCs w:val="24"/>
        </w:rPr>
        <w:t xml:space="preserve">. Etc. </w:t>
      </w:r>
    </w:p>
    <w:p w14:paraId="78EE01EB" w14:textId="18BE7A98" w:rsidR="0018574C" w:rsidRPr="000D3225" w:rsidRDefault="000D3225">
      <w:pPr>
        <w:rPr>
          <w:rFonts w:ascii="Bookman Old Style" w:hAnsi="Bookman Old Style"/>
          <w:sz w:val="24"/>
          <w:szCs w:val="24"/>
          <w:u w:val="single"/>
        </w:rPr>
      </w:pPr>
      <w:r w:rsidRPr="000D3225">
        <w:rPr>
          <w:rFonts w:ascii="Bookman Old Style" w:hAnsi="Bookman Old Style"/>
          <w:sz w:val="24"/>
          <w:szCs w:val="24"/>
          <w:u w:val="single"/>
        </w:rPr>
        <w:t>CATEGORY III – TRANSACTIONAL LAW ACTIVITIE</w:t>
      </w:r>
      <w:r>
        <w:rPr>
          <w:rFonts w:ascii="Bookman Old Style" w:hAnsi="Bookman Old Style"/>
          <w:sz w:val="24"/>
          <w:szCs w:val="24"/>
          <w:u w:val="single"/>
        </w:rPr>
        <w:t>S</w:t>
      </w:r>
    </w:p>
    <w:p w14:paraId="3F41BB73" w14:textId="1EFF68EA" w:rsidR="00D8574D" w:rsidRDefault="00004214">
      <w:r>
        <w:t xml:space="preserve">See </w:t>
      </w:r>
      <w:proofErr w:type="gramStart"/>
      <w:r>
        <w:t>lists</w:t>
      </w:r>
      <w:proofErr w:type="gramEnd"/>
    </w:p>
    <w:p w14:paraId="2395879C" w14:textId="77777777" w:rsidR="000D3225" w:rsidRDefault="005E1CD2">
      <w:r w:rsidRPr="000D3225">
        <w:rPr>
          <w:rFonts w:ascii="Bookman Old Style" w:hAnsi="Bookman Old Style"/>
          <w:sz w:val="24"/>
          <w:szCs w:val="24"/>
          <w:u w:val="single"/>
        </w:rPr>
        <w:t>CATEGORY IV – ACCESS TO JUSTICE</w:t>
      </w:r>
      <w:r>
        <w:t xml:space="preserve"> </w:t>
      </w:r>
    </w:p>
    <w:p w14:paraId="61B05588" w14:textId="77777777" w:rsidR="000D3225" w:rsidRPr="00810BC5" w:rsidRDefault="005E1CD2">
      <w:pPr>
        <w:rPr>
          <w:rFonts w:ascii="Bookman Old Style" w:hAnsi="Bookman Old Style"/>
        </w:rPr>
      </w:pPr>
      <w:r w:rsidRPr="00810BC5">
        <w:rPr>
          <w:rFonts w:ascii="Bookman Old Style" w:hAnsi="Bookman Old Style"/>
        </w:rPr>
        <w:t xml:space="preserve">• No more than 10 hours may count towards the 40-hour minimum. </w:t>
      </w:r>
    </w:p>
    <w:p w14:paraId="2031B1B9" w14:textId="3A8028F7" w:rsidR="00D8574D" w:rsidRPr="00004214" w:rsidRDefault="005E1CD2">
      <w:pPr>
        <w:rPr>
          <w:rFonts w:ascii="Bookman Old Style" w:hAnsi="Bookman Old Style"/>
          <w:sz w:val="24"/>
          <w:szCs w:val="24"/>
        </w:rPr>
      </w:pPr>
      <w:r w:rsidRPr="00004214">
        <w:rPr>
          <w:rFonts w:ascii="Bookman Old Style" w:hAnsi="Bookman Old Style"/>
          <w:sz w:val="24"/>
          <w:szCs w:val="24"/>
        </w:rPr>
        <w:t>1. Attend a continuing legal education seminar on access to justice issues. _____ ___________</w:t>
      </w:r>
    </w:p>
    <w:p w14:paraId="012182A2" w14:textId="77777777" w:rsidR="00D8574D" w:rsidRPr="00004214" w:rsidRDefault="005E1CD2">
      <w:pPr>
        <w:rPr>
          <w:rFonts w:ascii="Bookman Old Style" w:hAnsi="Bookman Old Style"/>
          <w:sz w:val="24"/>
          <w:szCs w:val="24"/>
        </w:rPr>
      </w:pPr>
      <w:r w:rsidRPr="00004214">
        <w:rPr>
          <w:rFonts w:ascii="Bookman Old Style" w:hAnsi="Bookman Old Style"/>
          <w:sz w:val="24"/>
          <w:szCs w:val="24"/>
        </w:rPr>
        <w:t xml:space="preserve"> 2. Accept a low bono or pro bono appointment _____ ___________ 3</w:t>
      </w:r>
    </w:p>
    <w:p w14:paraId="15295275" w14:textId="6DD15FC8" w:rsidR="00D8574D" w:rsidRPr="00004214" w:rsidRDefault="00C2255C">
      <w:pPr>
        <w:rPr>
          <w:rFonts w:ascii="Bookman Old Style" w:hAnsi="Bookman Old Style"/>
          <w:sz w:val="24"/>
          <w:szCs w:val="24"/>
        </w:rPr>
      </w:pPr>
      <w:r>
        <w:rPr>
          <w:rFonts w:ascii="Bookman Old Style" w:hAnsi="Bookman Old Style"/>
          <w:sz w:val="24"/>
          <w:szCs w:val="24"/>
        </w:rPr>
        <w:t>3</w:t>
      </w:r>
      <w:r w:rsidR="005E1CD2" w:rsidRPr="00004214">
        <w:rPr>
          <w:rFonts w:ascii="Bookman Old Style" w:hAnsi="Bookman Old Style"/>
          <w:sz w:val="24"/>
          <w:szCs w:val="24"/>
        </w:rPr>
        <w:t xml:space="preserve">. Volunteer at </w:t>
      </w:r>
      <w:proofErr w:type="spellStart"/>
      <w:r w:rsidR="005E1CD2" w:rsidRPr="00004214">
        <w:rPr>
          <w:rFonts w:ascii="Bookman Old Style" w:hAnsi="Bookman Old Style"/>
          <w:sz w:val="24"/>
          <w:szCs w:val="24"/>
        </w:rPr>
        <w:t>LawLine</w:t>
      </w:r>
      <w:proofErr w:type="spellEnd"/>
      <w:r w:rsidR="005E1CD2" w:rsidRPr="00004214">
        <w:rPr>
          <w:rFonts w:ascii="Bookman Old Style" w:hAnsi="Bookman Old Style"/>
          <w:sz w:val="24"/>
          <w:szCs w:val="24"/>
        </w:rPr>
        <w:t xml:space="preserve"> of Vermont _____ ___________ </w:t>
      </w:r>
    </w:p>
    <w:p w14:paraId="79255E90" w14:textId="14547079" w:rsidR="005E1CD2" w:rsidRDefault="00D8574D">
      <w:pPr>
        <w:rPr>
          <w:rFonts w:ascii="Bookman Old Style" w:hAnsi="Bookman Old Style"/>
          <w:b/>
          <w:bCs/>
          <w:sz w:val="24"/>
          <w:szCs w:val="24"/>
        </w:rPr>
      </w:pPr>
      <w:r w:rsidRPr="00004214">
        <w:rPr>
          <w:rFonts w:ascii="Bookman Old Style" w:hAnsi="Bookman Old Style"/>
          <w:sz w:val="24"/>
          <w:szCs w:val="24"/>
        </w:rPr>
        <w:t>4.</w:t>
      </w:r>
      <w:r w:rsidR="005E1CD2" w:rsidRPr="00004214">
        <w:rPr>
          <w:rFonts w:ascii="Bookman Old Style" w:hAnsi="Bookman Old Style"/>
          <w:sz w:val="24"/>
          <w:szCs w:val="24"/>
        </w:rPr>
        <w:t xml:space="preserve"> Any other activity related to Access to Justice and deemed appropriate for a new attorney by your supervising judge or attorney.</w:t>
      </w:r>
    </w:p>
    <w:p w14:paraId="2C755DA3" w14:textId="481B5125" w:rsidR="00810BC5" w:rsidRPr="00810BC5" w:rsidRDefault="00810BC5">
      <w:pPr>
        <w:rPr>
          <w:rFonts w:ascii="Congenial SemiBold" w:hAnsi="Congenial SemiBold"/>
          <w:b/>
          <w:bCs/>
          <w:sz w:val="24"/>
          <w:szCs w:val="24"/>
        </w:rPr>
      </w:pPr>
      <w:r>
        <w:rPr>
          <w:rFonts w:ascii="Congenial SemiBold" w:hAnsi="Congenial SemiBold"/>
          <w:b/>
          <w:bCs/>
          <w:sz w:val="24"/>
          <w:szCs w:val="24"/>
        </w:rPr>
        <w:t>And working as public defender doesn’t count…</w:t>
      </w:r>
    </w:p>
    <w:sectPr w:rsidR="00810BC5" w:rsidRPr="0081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genial SemiBold">
    <w:altName w:val="Congenial SemiBold"/>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D77B7"/>
    <w:multiLevelType w:val="hybridMultilevel"/>
    <w:tmpl w:val="C6A2DF44"/>
    <w:lvl w:ilvl="0" w:tplc="B1689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80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76"/>
    <w:rsid w:val="00004214"/>
    <w:rsid w:val="00005376"/>
    <w:rsid w:val="00007748"/>
    <w:rsid w:val="00030329"/>
    <w:rsid w:val="00030951"/>
    <w:rsid w:val="000365FC"/>
    <w:rsid w:val="00086E15"/>
    <w:rsid w:val="000A24FC"/>
    <w:rsid w:val="000A2985"/>
    <w:rsid w:val="000D3225"/>
    <w:rsid w:val="000E563E"/>
    <w:rsid w:val="000F5328"/>
    <w:rsid w:val="00141A4A"/>
    <w:rsid w:val="00160934"/>
    <w:rsid w:val="0018574C"/>
    <w:rsid w:val="001A7FD0"/>
    <w:rsid w:val="00244750"/>
    <w:rsid w:val="002A6150"/>
    <w:rsid w:val="002B52EC"/>
    <w:rsid w:val="002B5C6D"/>
    <w:rsid w:val="002C1342"/>
    <w:rsid w:val="00313AAD"/>
    <w:rsid w:val="00314DD5"/>
    <w:rsid w:val="0032090B"/>
    <w:rsid w:val="003542C6"/>
    <w:rsid w:val="00367327"/>
    <w:rsid w:val="003C68F5"/>
    <w:rsid w:val="00402A48"/>
    <w:rsid w:val="00437B12"/>
    <w:rsid w:val="00450210"/>
    <w:rsid w:val="00490CB4"/>
    <w:rsid w:val="004D53EE"/>
    <w:rsid w:val="004E5138"/>
    <w:rsid w:val="00501FA1"/>
    <w:rsid w:val="00511ACA"/>
    <w:rsid w:val="00512EC5"/>
    <w:rsid w:val="00531A56"/>
    <w:rsid w:val="005435F1"/>
    <w:rsid w:val="00570DC0"/>
    <w:rsid w:val="005868E7"/>
    <w:rsid w:val="005A27CA"/>
    <w:rsid w:val="005B46DB"/>
    <w:rsid w:val="005E1CD2"/>
    <w:rsid w:val="005E4AF8"/>
    <w:rsid w:val="005F46C9"/>
    <w:rsid w:val="00607AED"/>
    <w:rsid w:val="0067072C"/>
    <w:rsid w:val="006724AB"/>
    <w:rsid w:val="006D6DD8"/>
    <w:rsid w:val="0075116D"/>
    <w:rsid w:val="00772749"/>
    <w:rsid w:val="0078327A"/>
    <w:rsid w:val="00810BC5"/>
    <w:rsid w:val="00846547"/>
    <w:rsid w:val="008852C1"/>
    <w:rsid w:val="008A6822"/>
    <w:rsid w:val="008B0829"/>
    <w:rsid w:val="008B7109"/>
    <w:rsid w:val="008F51F6"/>
    <w:rsid w:val="009747B7"/>
    <w:rsid w:val="00990C12"/>
    <w:rsid w:val="00997A3C"/>
    <w:rsid w:val="009C4158"/>
    <w:rsid w:val="009F1570"/>
    <w:rsid w:val="009F2F0A"/>
    <w:rsid w:val="00A47487"/>
    <w:rsid w:val="00A85326"/>
    <w:rsid w:val="00A85376"/>
    <w:rsid w:val="00AB5F74"/>
    <w:rsid w:val="00AD124A"/>
    <w:rsid w:val="00B36ABA"/>
    <w:rsid w:val="00B77ABB"/>
    <w:rsid w:val="00B82F2A"/>
    <w:rsid w:val="00B928D4"/>
    <w:rsid w:val="00C01063"/>
    <w:rsid w:val="00C1035E"/>
    <w:rsid w:val="00C17BAA"/>
    <w:rsid w:val="00C2255C"/>
    <w:rsid w:val="00C52B47"/>
    <w:rsid w:val="00C54359"/>
    <w:rsid w:val="00C6332E"/>
    <w:rsid w:val="00D66392"/>
    <w:rsid w:val="00D8574D"/>
    <w:rsid w:val="00DC0711"/>
    <w:rsid w:val="00E066A0"/>
    <w:rsid w:val="00E22DC9"/>
    <w:rsid w:val="00E259B4"/>
    <w:rsid w:val="00E835A8"/>
    <w:rsid w:val="00EB4972"/>
    <w:rsid w:val="00EC49A3"/>
    <w:rsid w:val="00EE3B3E"/>
    <w:rsid w:val="00F16ADB"/>
    <w:rsid w:val="00F32D4F"/>
    <w:rsid w:val="00FA61F1"/>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0C5F"/>
  <w15:chartTrackingRefBased/>
  <w15:docId w15:val="{7A2F9B37-A479-4D54-8034-C700992D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38"/>
    <w:pPr>
      <w:ind w:left="720"/>
      <w:contextualSpacing/>
    </w:pPr>
  </w:style>
  <w:style w:type="character" w:styleId="Hyperlink">
    <w:name w:val="Hyperlink"/>
    <w:basedOn w:val="DefaultParagraphFont"/>
    <w:uiPriority w:val="99"/>
    <w:semiHidden/>
    <w:unhideWhenUsed/>
    <w:rsid w:val="00FA61F1"/>
    <w:rPr>
      <w:color w:val="0000FF"/>
      <w:u w:val="single"/>
    </w:rPr>
  </w:style>
  <w:style w:type="character" w:styleId="FollowedHyperlink">
    <w:name w:val="FollowedHyperlink"/>
    <w:basedOn w:val="DefaultParagraphFont"/>
    <w:uiPriority w:val="99"/>
    <w:semiHidden/>
    <w:unhideWhenUsed/>
    <w:rsid w:val="009C4158"/>
    <w:rPr>
      <w:color w:val="954F72" w:themeColor="followedHyperlink"/>
      <w:u w:val="single"/>
    </w:rPr>
  </w:style>
  <w:style w:type="character" w:styleId="Strong">
    <w:name w:val="Strong"/>
    <w:basedOn w:val="DefaultParagraphFont"/>
    <w:uiPriority w:val="22"/>
    <w:qFormat/>
    <w:rsid w:val="008F5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montjudiciary.org/attorneys/first-year-requirements-newly-admitted-attorneys" TargetMode="External"/><Relationship Id="rId5" Type="http://schemas.openxmlformats.org/officeDocument/2006/relationships/hyperlink" Target="https://www.vermontjudiciary.org/attorneys/mandatory-continuing-legal-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saxman</dc:creator>
  <cp:keywords/>
  <dc:description/>
  <cp:lastModifiedBy>anna saxman</cp:lastModifiedBy>
  <cp:revision>2</cp:revision>
  <dcterms:created xsi:type="dcterms:W3CDTF">2023-01-31T15:01:00Z</dcterms:created>
  <dcterms:modified xsi:type="dcterms:W3CDTF">2023-01-31T15:01:00Z</dcterms:modified>
</cp:coreProperties>
</file>